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133F9E" w:rsidRDefault="00133F9E" w:rsidP="00133F9E">
      <w:pPr>
        <w:numPr>
          <w:ilvl w:val="0"/>
          <w:numId w:val="1"/>
        </w:numPr>
      </w:pPr>
      <w:r>
        <w:rPr>
          <w:b/>
          <w:bCs/>
          <w:lang w:val="en-US"/>
        </w:rPr>
        <w:t xml:space="preserve">1. </w:t>
      </w:r>
      <w:r w:rsidR="00D13D40" w:rsidRPr="00133F9E">
        <w:rPr>
          <w:b/>
          <w:bCs/>
          <w:lang w:val="vi-VN"/>
        </w:rPr>
        <w:t>Joncțiunea p-n</w:t>
      </w:r>
      <w:r w:rsidR="00D13D40" w:rsidRPr="00133F9E">
        <w:rPr>
          <w:lang w:val="vi-VN"/>
        </w:rPr>
        <w:t> </w:t>
      </w:r>
      <w:proofErr w:type="gramStart"/>
      <w:r w:rsidR="00D13D40" w:rsidRPr="00133F9E">
        <w:rPr>
          <w:lang w:val="vi-VN"/>
        </w:rPr>
        <w:t>este</w:t>
      </w:r>
      <w:proofErr w:type="gramEnd"/>
      <w:r w:rsidR="00D13D40" w:rsidRPr="00133F9E">
        <w:rPr>
          <w:lang w:val="vi-VN"/>
        </w:rPr>
        <w:t xml:space="preserve"> regiu</w:t>
      </w:r>
      <w:bookmarkStart w:id="0" w:name="_GoBack"/>
      <w:bookmarkEnd w:id="0"/>
      <w:r w:rsidR="00D13D40" w:rsidRPr="00133F9E">
        <w:rPr>
          <w:lang w:val="vi-VN"/>
        </w:rPr>
        <w:t>nea (sau interfața) dintre două tipuri de material semiconductor unul de tip p și altul de tip n în interiorul aceluiași cristal semiconductor</w:t>
      </w:r>
      <w:r w:rsidR="00D13D40" w:rsidRPr="00133F9E">
        <w:rPr>
          <w:lang w:val="vi-VN"/>
        </w:rPr>
        <w:t>.</w:t>
      </w:r>
    </w:p>
    <w:p w:rsidR="00000000" w:rsidRPr="00133F9E" w:rsidRDefault="00133F9E" w:rsidP="00133F9E">
      <w:pPr>
        <w:numPr>
          <w:ilvl w:val="0"/>
          <w:numId w:val="1"/>
        </w:numPr>
      </w:pPr>
      <w:r>
        <w:rPr>
          <w:lang w:val="en-US"/>
        </w:rPr>
        <w:t xml:space="preserve">2. </w:t>
      </w:r>
      <w:r w:rsidR="00D13D40" w:rsidRPr="00133F9E">
        <w:rPr>
          <w:lang w:val="vi-VN"/>
        </w:rPr>
        <w:t xml:space="preserve">La </w:t>
      </w:r>
      <w:r w:rsidR="00D13D40" w:rsidRPr="00133F9E">
        <w:rPr>
          <w:b/>
          <w:bCs/>
          <w:lang w:val="vi-VN"/>
        </w:rPr>
        <w:t>frontiera joncţiunii</w:t>
      </w:r>
      <w:r w:rsidR="00D13D40" w:rsidRPr="00133F9E">
        <w:rPr>
          <w:lang w:val="vi-VN"/>
        </w:rPr>
        <w:t>, electronii difuzează din partea n în partea p şi se recombină cu golurile de aici şi, în acelaşi timp, go</w:t>
      </w:r>
      <w:r w:rsidR="00D13D40" w:rsidRPr="00133F9E">
        <w:rPr>
          <w:lang w:val="vi-VN"/>
        </w:rPr>
        <w:t xml:space="preserve">lurile din partea p difuzează în partea n şi se recombină cu electronii de aici. </w:t>
      </w:r>
    </w:p>
    <w:p w:rsidR="00000000" w:rsidRPr="00133F9E" w:rsidRDefault="00133F9E" w:rsidP="00133F9E">
      <w:pPr>
        <w:numPr>
          <w:ilvl w:val="0"/>
          <w:numId w:val="1"/>
        </w:numPr>
      </w:pPr>
      <w:r>
        <w:rPr>
          <w:lang w:val="en-US"/>
        </w:rPr>
        <w:t xml:space="preserve">3. </w:t>
      </w:r>
      <w:r w:rsidR="00D13D40" w:rsidRPr="00133F9E">
        <w:rPr>
          <w:lang w:val="vi-VN"/>
        </w:rPr>
        <w:t xml:space="preserve">În consecinţă se formează o </w:t>
      </w:r>
      <w:r w:rsidR="00D13D40" w:rsidRPr="00133F9E">
        <w:rPr>
          <w:b/>
          <w:bCs/>
          <w:lang w:val="vi-VN"/>
        </w:rPr>
        <w:t>regiune sărăcită de</w:t>
      </w:r>
      <w:r w:rsidR="00D13D40" w:rsidRPr="00133F9E">
        <w:rPr>
          <w:b/>
          <w:bCs/>
          <w:lang w:val="vi-VN"/>
        </w:rPr>
        <w:t xml:space="preserve"> purtători</w:t>
      </w:r>
      <w:r w:rsidR="00D13D40" w:rsidRPr="00133F9E">
        <w:rPr>
          <w:lang w:val="vi-VN"/>
        </w:rPr>
        <w:t>, în care nu există nici electroni liberi, nici goluri libere.</w:t>
      </w:r>
    </w:p>
    <w:p w:rsidR="00133F9E" w:rsidRPr="00133F9E" w:rsidRDefault="00133F9E" w:rsidP="00133F9E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22222"/>
          <w:sz w:val="21"/>
          <w:szCs w:val="21"/>
          <w:lang w:eastAsia="ro-RO"/>
        </w:rPr>
      </w:pPr>
      <w:r>
        <w:rPr>
          <w:rFonts w:ascii="Arial" w:eastAsia="Times New Roman" w:hAnsi="Arial" w:cs="Arial"/>
          <w:b/>
          <w:bCs/>
          <w:color w:val="222222"/>
          <w:sz w:val="21"/>
          <w:szCs w:val="21"/>
          <w:lang w:eastAsia="ro-RO"/>
        </w:rPr>
        <w:t xml:space="preserve">4. </w:t>
      </w:r>
      <w:r w:rsidRPr="00133F9E">
        <w:rPr>
          <w:rFonts w:ascii="Arial" w:eastAsia="Times New Roman" w:hAnsi="Arial" w:cs="Arial"/>
          <w:b/>
          <w:bCs/>
          <w:color w:val="222222"/>
          <w:sz w:val="21"/>
          <w:szCs w:val="21"/>
          <w:lang w:eastAsia="ro-RO"/>
        </w:rPr>
        <w:t>În absența unei tensiuni aplicate din exterior</w:t>
      </w:r>
      <w:r w:rsidRPr="00133F9E">
        <w:rPr>
          <w:rFonts w:ascii="Arial" w:eastAsia="Times New Roman" w:hAnsi="Arial" w:cs="Arial"/>
          <w:color w:val="222222"/>
          <w:sz w:val="21"/>
          <w:szCs w:val="21"/>
          <w:lang w:eastAsia="ro-RO"/>
        </w:rPr>
        <w:t>,</w:t>
      </w:r>
    </w:p>
    <w:p w:rsidR="00133F9E" w:rsidRPr="00133F9E" w:rsidRDefault="00133F9E" w:rsidP="00133F9E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384"/>
        <w:rPr>
          <w:rFonts w:ascii="Arial" w:eastAsia="Times New Roman" w:hAnsi="Arial" w:cs="Arial"/>
          <w:color w:val="222222"/>
          <w:sz w:val="21"/>
          <w:szCs w:val="21"/>
          <w:u w:val="single"/>
          <w:lang w:eastAsia="ro-RO"/>
        </w:rPr>
      </w:pPr>
      <w:r w:rsidRPr="00133F9E">
        <w:rPr>
          <w:rFonts w:ascii="Arial" w:eastAsia="Times New Roman" w:hAnsi="Arial" w:cs="Arial"/>
          <w:color w:val="222222"/>
          <w:sz w:val="21"/>
          <w:szCs w:val="21"/>
          <w:lang w:eastAsia="ro-RO"/>
        </w:rPr>
        <w:t>- o parte din golurile libere ale regiunii </w:t>
      </w:r>
      <w:r w:rsidRPr="00133F9E">
        <w:rPr>
          <w:rFonts w:ascii="Arial" w:eastAsia="Times New Roman" w:hAnsi="Arial" w:cs="Arial"/>
          <w:i/>
          <w:iCs/>
          <w:color w:val="222222"/>
          <w:sz w:val="21"/>
          <w:szCs w:val="21"/>
          <w:u w:val="single"/>
          <w:lang w:eastAsia="ro-RO"/>
        </w:rPr>
        <w:t>p</w:t>
      </w:r>
      <w:r w:rsidRPr="00442909">
        <w:rPr>
          <w:rFonts w:ascii="Arial" w:eastAsia="Times New Roman" w:hAnsi="Arial" w:cs="Arial"/>
          <w:color w:val="222222"/>
          <w:sz w:val="21"/>
          <w:szCs w:val="21"/>
          <w:u w:val="single"/>
          <w:lang w:eastAsia="ro-RO"/>
        </w:rPr>
        <w:t> </w:t>
      </w:r>
      <w:r w:rsidRPr="00133F9E">
        <w:rPr>
          <w:rFonts w:ascii="Arial" w:eastAsia="Times New Roman" w:hAnsi="Arial" w:cs="Arial"/>
          <w:color w:val="222222"/>
          <w:sz w:val="21"/>
          <w:szCs w:val="21"/>
          <w:u w:val="single"/>
          <w:lang w:eastAsia="ro-RO"/>
        </w:rPr>
        <w:t>(aflate în zona de vecinătate), difuzează în regiunea</w:t>
      </w:r>
      <w:r w:rsidRPr="00442909">
        <w:rPr>
          <w:rFonts w:ascii="Arial" w:eastAsia="Times New Roman" w:hAnsi="Arial" w:cs="Arial"/>
          <w:color w:val="222222"/>
          <w:sz w:val="21"/>
          <w:szCs w:val="21"/>
          <w:u w:val="single"/>
          <w:lang w:eastAsia="ro-RO"/>
        </w:rPr>
        <w:t> </w:t>
      </w:r>
      <w:r w:rsidRPr="00133F9E">
        <w:rPr>
          <w:rFonts w:ascii="Arial" w:eastAsia="Times New Roman" w:hAnsi="Arial" w:cs="Arial"/>
          <w:i/>
          <w:iCs/>
          <w:color w:val="222222"/>
          <w:sz w:val="21"/>
          <w:szCs w:val="21"/>
          <w:u w:val="single"/>
          <w:lang w:eastAsia="ro-RO"/>
        </w:rPr>
        <w:t>n</w:t>
      </w:r>
      <w:r w:rsidRPr="00442909">
        <w:rPr>
          <w:rFonts w:ascii="Arial" w:eastAsia="Times New Roman" w:hAnsi="Arial" w:cs="Arial"/>
          <w:color w:val="222222"/>
          <w:sz w:val="21"/>
          <w:szCs w:val="21"/>
          <w:u w:val="single"/>
          <w:lang w:eastAsia="ro-RO"/>
        </w:rPr>
        <w:t> </w:t>
      </w:r>
      <w:r w:rsidRPr="00133F9E">
        <w:rPr>
          <w:rFonts w:ascii="Arial" w:eastAsia="Times New Roman" w:hAnsi="Arial" w:cs="Arial"/>
          <w:color w:val="222222"/>
          <w:sz w:val="21"/>
          <w:szCs w:val="21"/>
          <w:u w:val="single"/>
          <w:lang w:eastAsia="ro-RO"/>
        </w:rPr>
        <w:t>, unde se recombină cu electronii;</w:t>
      </w:r>
    </w:p>
    <w:p w:rsidR="00133F9E" w:rsidRPr="00133F9E" w:rsidRDefault="00133F9E" w:rsidP="00133F9E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384"/>
        <w:rPr>
          <w:rFonts w:ascii="Arial" w:eastAsia="Times New Roman" w:hAnsi="Arial" w:cs="Arial"/>
          <w:color w:val="222222"/>
          <w:sz w:val="21"/>
          <w:szCs w:val="21"/>
          <w:u w:val="single"/>
          <w:lang w:eastAsia="ro-RO"/>
        </w:rPr>
      </w:pPr>
      <w:r w:rsidRPr="00133F9E">
        <w:rPr>
          <w:rFonts w:ascii="Arial" w:eastAsia="Times New Roman" w:hAnsi="Arial" w:cs="Arial"/>
          <w:color w:val="222222"/>
          <w:sz w:val="21"/>
          <w:szCs w:val="21"/>
          <w:u w:val="single"/>
          <w:lang w:eastAsia="ro-RO"/>
        </w:rPr>
        <w:t>- o parte din electronii liberi ai regiunii</w:t>
      </w:r>
      <w:r w:rsidRPr="00442909">
        <w:rPr>
          <w:rFonts w:ascii="Arial" w:eastAsia="Times New Roman" w:hAnsi="Arial" w:cs="Arial"/>
          <w:color w:val="222222"/>
          <w:sz w:val="21"/>
          <w:szCs w:val="21"/>
          <w:u w:val="single"/>
          <w:lang w:eastAsia="ro-RO"/>
        </w:rPr>
        <w:t> </w:t>
      </w:r>
      <w:r w:rsidRPr="00133F9E">
        <w:rPr>
          <w:rFonts w:ascii="Arial" w:eastAsia="Times New Roman" w:hAnsi="Arial" w:cs="Arial"/>
          <w:i/>
          <w:iCs/>
          <w:color w:val="222222"/>
          <w:sz w:val="21"/>
          <w:szCs w:val="21"/>
          <w:u w:val="single"/>
          <w:lang w:eastAsia="ro-RO"/>
        </w:rPr>
        <w:t>n</w:t>
      </w:r>
      <w:r w:rsidRPr="00442909">
        <w:rPr>
          <w:rFonts w:ascii="Arial" w:eastAsia="Times New Roman" w:hAnsi="Arial" w:cs="Arial"/>
          <w:color w:val="222222"/>
          <w:sz w:val="21"/>
          <w:szCs w:val="21"/>
          <w:u w:val="single"/>
          <w:lang w:eastAsia="ro-RO"/>
        </w:rPr>
        <w:t> </w:t>
      </w:r>
      <w:r w:rsidRPr="00133F9E">
        <w:rPr>
          <w:rFonts w:ascii="Arial" w:eastAsia="Times New Roman" w:hAnsi="Arial" w:cs="Arial"/>
          <w:color w:val="222222"/>
          <w:sz w:val="21"/>
          <w:szCs w:val="21"/>
          <w:u w:val="single"/>
          <w:lang w:eastAsia="ro-RO"/>
        </w:rPr>
        <w:t>(aflați în zona de vecinătate), difuzează în regiunea</w:t>
      </w:r>
      <w:r w:rsidRPr="00442909">
        <w:rPr>
          <w:rFonts w:ascii="Arial" w:eastAsia="Times New Roman" w:hAnsi="Arial" w:cs="Arial"/>
          <w:color w:val="222222"/>
          <w:sz w:val="21"/>
          <w:szCs w:val="21"/>
          <w:u w:val="single"/>
          <w:lang w:eastAsia="ro-RO"/>
        </w:rPr>
        <w:t> </w:t>
      </w:r>
      <w:r w:rsidRPr="00133F9E">
        <w:rPr>
          <w:rFonts w:ascii="Arial" w:eastAsia="Times New Roman" w:hAnsi="Arial" w:cs="Arial"/>
          <w:i/>
          <w:iCs/>
          <w:color w:val="222222"/>
          <w:sz w:val="21"/>
          <w:szCs w:val="21"/>
          <w:u w:val="single"/>
          <w:lang w:eastAsia="ro-RO"/>
        </w:rPr>
        <w:t>p</w:t>
      </w:r>
      <w:r w:rsidRPr="00442909">
        <w:rPr>
          <w:rFonts w:ascii="Arial" w:eastAsia="Times New Roman" w:hAnsi="Arial" w:cs="Arial"/>
          <w:color w:val="222222"/>
          <w:sz w:val="21"/>
          <w:szCs w:val="21"/>
          <w:u w:val="single"/>
          <w:lang w:eastAsia="ro-RO"/>
        </w:rPr>
        <w:t> </w:t>
      </w:r>
      <w:r w:rsidRPr="00133F9E">
        <w:rPr>
          <w:rFonts w:ascii="Arial" w:eastAsia="Times New Roman" w:hAnsi="Arial" w:cs="Arial"/>
          <w:color w:val="222222"/>
          <w:sz w:val="21"/>
          <w:szCs w:val="21"/>
          <w:u w:val="single"/>
          <w:lang w:eastAsia="ro-RO"/>
        </w:rPr>
        <w:t>, unde se recombină cu golurile.</w:t>
      </w:r>
    </w:p>
    <w:p w:rsidR="00133F9E" w:rsidRPr="00442909" w:rsidRDefault="00133F9E" w:rsidP="00133F9E">
      <w:pPr>
        <w:rPr>
          <w:u w:val="single"/>
        </w:rPr>
      </w:pPr>
    </w:p>
    <w:p w:rsidR="00133F9E" w:rsidRDefault="00133F9E" w:rsidP="00133F9E">
      <w:pPr>
        <w:rPr>
          <w:rFonts w:ascii="Arial" w:hAnsi="Arial" w:cs="Arial"/>
          <w:color w:val="222222"/>
          <w:sz w:val="21"/>
          <w:szCs w:val="21"/>
          <w:shd w:val="clear" w:color="auto" w:fill="FFFFFF"/>
        </w:rPr>
      </w:pPr>
      <w:r w:rsidRPr="00442909">
        <w:rPr>
          <w:u w:val="single"/>
        </w:rPr>
        <w:t>5.</w:t>
      </w:r>
      <w:r w:rsidRPr="00442909">
        <w:rPr>
          <w:rFonts w:ascii="Arial" w:hAnsi="Arial" w:cs="Arial"/>
          <w:color w:val="222222"/>
          <w:sz w:val="21"/>
          <w:szCs w:val="21"/>
          <w:u w:val="single"/>
          <w:shd w:val="clear" w:color="auto" w:fill="FFFFFF"/>
        </w:rPr>
        <w:t>Prin plecarea golurilor în regiunea</w:t>
      </w:r>
      <w:r w:rsidRPr="00442909">
        <w:rPr>
          <w:rStyle w:val="apple-converted-space"/>
          <w:rFonts w:ascii="Arial" w:hAnsi="Arial" w:cs="Arial"/>
          <w:color w:val="222222"/>
          <w:sz w:val="21"/>
          <w:szCs w:val="21"/>
          <w:u w:val="single"/>
          <w:shd w:val="clear" w:color="auto" w:fill="FFFFFF"/>
        </w:rPr>
        <w:t> </w:t>
      </w:r>
      <w:r w:rsidRPr="00442909">
        <w:rPr>
          <w:rFonts w:ascii="Arial" w:hAnsi="Arial" w:cs="Arial"/>
          <w:i/>
          <w:iCs/>
          <w:color w:val="222222"/>
          <w:sz w:val="21"/>
          <w:szCs w:val="21"/>
          <w:u w:val="single"/>
          <w:shd w:val="clear" w:color="auto" w:fill="FFFFFF"/>
        </w:rPr>
        <w:t>n</w:t>
      </w:r>
      <w:r w:rsidRPr="00442909">
        <w:rPr>
          <w:rStyle w:val="apple-converted-space"/>
          <w:rFonts w:ascii="Arial" w:hAnsi="Arial" w:cs="Arial"/>
          <w:color w:val="222222"/>
          <w:sz w:val="21"/>
          <w:szCs w:val="21"/>
          <w:u w:val="single"/>
          <w:shd w:val="clear" w:color="auto" w:fill="FFFFFF"/>
        </w:rPr>
        <w:t> </w:t>
      </w:r>
      <w:r w:rsidRPr="00442909">
        <w:rPr>
          <w:rFonts w:ascii="Arial" w:hAnsi="Arial" w:cs="Arial"/>
          <w:color w:val="222222"/>
          <w:sz w:val="21"/>
          <w:szCs w:val="21"/>
          <w:u w:val="single"/>
          <w:shd w:val="clear" w:color="auto" w:fill="FFFFFF"/>
        </w:rPr>
        <w:t>și a electronilor în regiunea</w:t>
      </w:r>
      <w:r w:rsidRPr="00442909">
        <w:rPr>
          <w:rStyle w:val="apple-converted-space"/>
          <w:rFonts w:ascii="Arial" w:hAnsi="Arial" w:cs="Arial"/>
          <w:color w:val="222222"/>
          <w:sz w:val="21"/>
          <w:szCs w:val="21"/>
          <w:u w:val="single"/>
          <w:shd w:val="clear" w:color="auto" w:fill="FFFFFF"/>
        </w:rPr>
        <w:t> </w:t>
      </w:r>
      <w:r w:rsidRPr="00442909">
        <w:rPr>
          <w:rFonts w:ascii="Arial" w:hAnsi="Arial" w:cs="Arial"/>
          <w:i/>
          <w:iCs/>
          <w:color w:val="222222"/>
          <w:sz w:val="21"/>
          <w:szCs w:val="21"/>
          <w:u w:val="single"/>
          <w:shd w:val="clear" w:color="auto" w:fill="FFFFFF"/>
        </w:rPr>
        <w:t>p</w:t>
      </w:r>
      <w:r w:rsidRPr="00442909">
        <w:rPr>
          <w:rFonts w:ascii="Arial" w:hAnsi="Arial" w:cs="Arial"/>
          <w:color w:val="222222"/>
          <w:sz w:val="21"/>
          <w:szCs w:val="21"/>
          <w:u w:val="single"/>
          <w:shd w:val="clear" w:color="auto" w:fill="FFFFFF"/>
        </w:rPr>
        <w:t xml:space="preserve">, vor apărea în cele două </w:t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 xml:space="preserve">regiuni </w:t>
      </w:r>
      <w:r w:rsidRPr="00133F9E">
        <w:rPr>
          <w:rFonts w:ascii="Arial" w:hAnsi="Arial" w:cs="Arial"/>
          <w:b/>
          <w:color w:val="222222"/>
          <w:sz w:val="21"/>
          <w:szCs w:val="21"/>
          <w:shd w:val="clear" w:color="auto" w:fill="FFFFFF"/>
        </w:rPr>
        <w:t>sarcini electrice spațiale de semn opus</w:t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 xml:space="preserve"> (constituite din acceptori și donori ionizați).</w:t>
      </w:r>
    </w:p>
    <w:p w:rsidR="00133F9E" w:rsidRDefault="00133F9E" w:rsidP="00133F9E">
      <w:pPr>
        <w:rPr>
          <w:rFonts w:ascii="Arial" w:hAnsi="Arial" w:cs="Arial"/>
          <w:color w:val="222222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&amp;&amp;&amp;&amp;&amp;&amp;&amp;&amp;&amp;&amp;&amp;&amp;&amp;&amp;&amp;&amp;&amp;&amp;&amp;&amp;&amp;&amp;&amp;&amp;&amp;&amp;&amp;&amp;&amp;&amp;&amp;&amp;&amp;&amp;&amp;&amp;&amp;&amp;&amp;&amp;&amp;&amp;&amp;&amp;&amp;&amp;</w:t>
      </w:r>
      <w:r w:rsidR="00D13D40">
        <w:rPr>
          <w:rFonts w:ascii="Arial" w:hAnsi="Arial" w:cs="Arial"/>
          <w:color w:val="222222"/>
          <w:sz w:val="21"/>
          <w:szCs w:val="21"/>
          <w:shd w:val="clear" w:color="auto" w:fill="FFFFFF"/>
        </w:rPr>
        <w:t>%%%%%%%%%%%%%%%%</w:t>
      </w:r>
    </w:p>
    <w:p w:rsidR="00000000" w:rsidRPr="005C446B" w:rsidRDefault="00133F9E" w:rsidP="00133F9E">
      <w:pPr>
        <w:pStyle w:val="ListParagraph"/>
        <w:numPr>
          <w:ilvl w:val="0"/>
          <w:numId w:val="4"/>
        </w:numPr>
      </w:pPr>
      <w:r>
        <w:rPr>
          <w:lang w:val="en-US"/>
        </w:rPr>
        <w:t>L</w:t>
      </w:r>
      <w:r w:rsidR="00D13D40" w:rsidRPr="00133F9E">
        <w:rPr>
          <w:lang w:val="en-US"/>
        </w:rPr>
        <w:t xml:space="preserve">a </w:t>
      </w:r>
      <w:r w:rsidR="00D13D40" w:rsidRPr="00133F9E">
        <w:rPr>
          <w:lang w:val="vi-VN"/>
        </w:rPr>
        <w:t xml:space="preserve">recombinarea electron-gol </w:t>
      </w:r>
      <w:r w:rsidR="00D13D40" w:rsidRPr="00133F9E">
        <w:rPr>
          <w:lang w:val="en-US"/>
        </w:rPr>
        <w:t xml:space="preserve">se </w:t>
      </w:r>
      <w:r w:rsidR="00D13D40" w:rsidRPr="00133F9E">
        <w:rPr>
          <w:lang w:val="vi-VN"/>
        </w:rPr>
        <w:t xml:space="preserve">eliberează o cuantă de energie - </w:t>
      </w:r>
      <w:proofErr w:type="gramStart"/>
      <w:r w:rsidR="00D13D40" w:rsidRPr="00133F9E">
        <w:rPr>
          <w:lang w:val="vi-VN"/>
        </w:rPr>
        <w:t>un</w:t>
      </w:r>
      <w:proofErr w:type="gramEnd"/>
      <w:r w:rsidR="00D13D40" w:rsidRPr="00133F9E">
        <w:rPr>
          <w:lang w:val="vi-VN"/>
        </w:rPr>
        <w:t xml:space="preserve"> fo</w:t>
      </w:r>
      <w:r w:rsidR="00D13D40" w:rsidRPr="00133F9E">
        <w:rPr>
          <w:lang w:val="vi-VN"/>
        </w:rPr>
        <w:t>ton.</w:t>
      </w:r>
    </w:p>
    <w:p w:rsidR="00000000" w:rsidRPr="005C446B" w:rsidRDefault="00D13D40" w:rsidP="005C446B">
      <w:pPr>
        <w:pStyle w:val="ListParagraph"/>
        <w:numPr>
          <w:ilvl w:val="0"/>
          <w:numId w:val="4"/>
        </w:numPr>
      </w:pPr>
      <w:r w:rsidRPr="005C446B">
        <w:rPr>
          <w:lang w:val="vi-VN"/>
        </w:rPr>
        <w:t xml:space="preserve">Prin urmare, pentru a face un semiconductor </w:t>
      </w:r>
      <w:r w:rsidRPr="005C446B">
        <w:rPr>
          <w:b/>
          <w:bCs/>
          <w:lang w:val="vi-VN"/>
        </w:rPr>
        <w:t xml:space="preserve">să radieze </w:t>
      </w:r>
      <w:r w:rsidRPr="005C446B">
        <w:rPr>
          <w:lang w:val="vi-VN"/>
        </w:rPr>
        <w:t xml:space="preserve">este necesar să susţinem recombinarea electron-gol. </w:t>
      </w:r>
    </w:p>
    <w:p w:rsidR="005C446B" w:rsidRPr="005C446B" w:rsidRDefault="00D13D40" w:rsidP="005C446B">
      <w:pPr>
        <w:pStyle w:val="ListParagraph"/>
        <w:numPr>
          <w:ilvl w:val="0"/>
          <w:numId w:val="4"/>
        </w:numPr>
      </w:pPr>
      <w:r w:rsidRPr="005C446B">
        <w:rPr>
          <w:lang w:val="vi-VN"/>
        </w:rPr>
        <w:t xml:space="preserve">Prin urmare </w:t>
      </w:r>
      <w:r w:rsidRPr="005C446B">
        <w:rPr>
          <w:b/>
          <w:bCs/>
          <w:lang w:val="vi-VN"/>
        </w:rPr>
        <w:t xml:space="preserve">trebuie furnizată energie </w:t>
      </w:r>
      <w:r w:rsidRPr="005C446B">
        <w:rPr>
          <w:lang w:val="vi-VN"/>
        </w:rPr>
        <w:t xml:space="preserve">din exterior pentru a învinge această barieră a tensiunii de sărăcire. </w:t>
      </w:r>
      <w:r w:rsidR="005C446B" w:rsidRPr="005C446B">
        <w:rPr>
          <w:lang w:val="vi-VN"/>
        </w:rPr>
        <w:t xml:space="preserve">Această tensiunea exterioară, numită tensiune directă de polarizare, V,  </w:t>
      </w:r>
      <w:r w:rsidR="005C446B">
        <w:rPr>
          <w:lang w:val="vi-VN"/>
        </w:rPr>
        <w:t xml:space="preserve">trebuie să fie mai mare decît </w:t>
      </w:r>
      <w:r w:rsidR="005C446B">
        <w:rPr>
          <w:lang w:val="en-US"/>
        </w:rPr>
        <w:t xml:space="preserve">U </w:t>
      </w:r>
      <w:proofErr w:type="spellStart"/>
      <w:r w:rsidR="005C446B">
        <w:rPr>
          <w:vertAlign w:val="subscript"/>
          <w:lang w:val="en-US"/>
        </w:rPr>
        <w:t>dioda</w:t>
      </w:r>
      <w:proofErr w:type="spellEnd"/>
    </w:p>
    <w:p w:rsidR="00000000" w:rsidRPr="005C446B" w:rsidRDefault="00D13D40" w:rsidP="005C446B">
      <w:pPr>
        <w:pStyle w:val="ListParagraph"/>
        <w:numPr>
          <w:ilvl w:val="0"/>
          <w:numId w:val="4"/>
        </w:numPr>
      </w:pPr>
      <w:r w:rsidRPr="005C446B">
        <w:rPr>
          <w:lang w:val="vi-VN"/>
        </w:rPr>
        <w:t>Recombinarea generatoare de caldură se numeşte neradiativă, în timp ce recombinarea generatoare de lumina se numeşte radiativă.</w:t>
      </w:r>
    </w:p>
    <w:p w:rsidR="00000000" w:rsidRPr="005C446B" w:rsidRDefault="00D13D40" w:rsidP="005C446B">
      <w:pPr>
        <w:pStyle w:val="ListParagraph"/>
        <w:numPr>
          <w:ilvl w:val="0"/>
          <w:numId w:val="4"/>
        </w:numPr>
      </w:pPr>
      <w:r w:rsidRPr="005C446B">
        <w:rPr>
          <w:lang w:val="vi-VN"/>
        </w:rPr>
        <w:t xml:space="preserve">La construcţia structurii semiconductoare nu se utilizează siliciu sau germaniu deoarece se încălzesc şi nu emit bine lumină. </w:t>
      </w:r>
    </w:p>
    <w:p w:rsidR="00000000" w:rsidRPr="005C446B" w:rsidRDefault="005C446B" w:rsidP="005C446B">
      <w:pPr>
        <w:pStyle w:val="ListParagraph"/>
        <w:numPr>
          <w:ilvl w:val="0"/>
          <w:numId w:val="4"/>
        </w:numPr>
      </w:pPr>
      <w:r>
        <w:rPr>
          <w:lang w:val="vi-VN"/>
        </w:rPr>
        <w:t>Tensiunea directă (</w:t>
      </w:r>
      <w:r>
        <w:rPr>
          <w:lang w:val="en-US"/>
        </w:rPr>
        <w:t xml:space="preserve">U </w:t>
      </w:r>
      <w:r>
        <w:rPr>
          <w:vertAlign w:val="subscript"/>
          <w:lang w:val="en-US"/>
        </w:rPr>
        <w:t xml:space="preserve">diode </w:t>
      </w:r>
      <w:r w:rsidR="00D13D40" w:rsidRPr="005C446B">
        <w:rPr>
          <w:lang w:val="vi-VN"/>
        </w:rPr>
        <w:t xml:space="preserve">) – reprezintă tensiunea ce trebuie aplicată la bornele LED-ului pentru ca acesta să emită radiaţii luminoase. Valoarea acestei tensiuni variază între 1,6 V şi 4,5 V, în funcţie </w:t>
      </w:r>
      <w:r w:rsidR="00D13D40" w:rsidRPr="005C446B">
        <w:rPr>
          <w:lang w:val="en-US"/>
        </w:rPr>
        <w:t>d</w:t>
      </w:r>
      <w:r w:rsidR="00D13D40" w:rsidRPr="005C446B">
        <w:rPr>
          <w:lang w:val="vi-VN"/>
        </w:rPr>
        <w:t>e culoarea luminii emise</w:t>
      </w:r>
      <w:r w:rsidR="00D13D40" w:rsidRPr="005C446B">
        <w:rPr>
          <w:lang w:val="en-US"/>
        </w:rPr>
        <w:t>.</w:t>
      </w:r>
    </w:p>
    <w:p w:rsidR="001E074C" w:rsidRPr="001E074C" w:rsidRDefault="001E074C" w:rsidP="005C446B">
      <w:pPr>
        <w:pStyle w:val="ListParagraph"/>
        <w:numPr>
          <w:ilvl w:val="0"/>
          <w:numId w:val="4"/>
        </w:numPr>
      </w:pPr>
      <w:r w:rsidRPr="001E074C">
        <w:rPr>
          <w:lang w:val="vi-VN"/>
        </w:rPr>
        <w:t>. La identificarea vizuală ANODUL (+) este terminalul mai lung sau mai subţire.</w:t>
      </w:r>
    </w:p>
    <w:p w:rsidR="005C446B" w:rsidRPr="0072189F" w:rsidRDefault="001E074C" w:rsidP="005C446B">
      <w:pPr>
        <w:pStyle w:val="ListParagraph"/>
        <w:numPr>
          <w:ilvl w:val="0"/>
          <w:numId w:val="4"/>
        </w:numPr>
      </w:pPr>
      <w:r w:rsidRPr="001E074C">
        <w:rPr>
          <w:lang w:val="vi-VN"/>
        </w:rPr>
        <w:t xml:space="preserve"> Dacă capsula este rotundă şi prezintă o teşitură, în dreptul teşiturii este CATODUL (-)</w:t>
      </w:r>
      <w:r w:rsidR="0072189F">
        <w:rPr>
          <w:lang w:val="en-US"/>
        </w:rPr>
        <w:t>.</w:t>
      </w:r>
    </w:p>
    <w:p w:rsidR="0072189F" w:rsidRPr="00133F9E" w:rsidRDefault="0072189F" w:rsidP="005C446B">
      <w:pPr>
        <w:pStyle w:val="ListParagraph"/>
        <w:numPr>
          <w:ilvl w:val="0"/>
          <w:numId w:val="4"/>
        </w:numPr>
      </w:pPr>
    </w:p>
    <w:p w:rsidR="00133F9E" w:rsidRPr="00133F9E" w:rsidRDefault="00133F9E" w:rsidP="00133F9E"/>
    <w:p w:rsidR="00461565" w:rsidRDefault="00461565"/>
    <w:sectPr w:rsidR="004615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25E86"/>
    <w:multiLevelType w:val="multilevel"/>
    <w:tmpl w:val="EA869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BA23A22"/>
    <w:multiLevelType w:val="hybridMultilevel"/>
    <w:tmpl w:val="C494F0F2"/>
    <w:lvl w:ilvl="0" w:tplc="1364451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F4AC69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D00F33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4FA6E2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7E46D6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4A2B6A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F3A43E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B10F45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C7E1FF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24382D0A"/>
    <w:multiLevelType w:val="hybridMultilevel"/>
    <w:tmpl w:val="4150F80E"/>
    <w:lvl w:ilvl="0" w:tplc="E07E040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7B6DA7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67828A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C92FF6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7B68CD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F54595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7500AE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AEED03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FEC4CD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28CB3AEA"/>
    <w:multiLevelType w:val="hybridMultilevel"/>
    <w:tmpl w:val="BD109272"/>
    <w:lvl w:ilvl="0" w:tplc="CC02F89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2D4605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ED6979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CE02F9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860ED5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C7C214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A6485A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27413A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02EA95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33BE4AAB"/>
    <w:multiLevelType w:val="hybridMultilevel"/>
    <w:tmpl w:val="93B27F88"/>
    <w:lvl w:ilvl="0" w:tplc="0300518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836BCB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E80BD1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28E25F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D22DC9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802180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BEC29C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B5E11A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CDC073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3D6179A6"/>
    <w:multiLevelType w:val="hybridMultilevel"/>
    <w:tmpl w:val="2E46A9FC"/>
    <w:lvl w:ilvl="0" w:tplc="A9F49B8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1765BC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8B439B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D1E8B2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CC2566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A18572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614529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32CC49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9C8B74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42C5486F"/>
    <w:multiLevelType w:val="hybridMultilevel"/>
    <w:tmpl w:val="381849A6"/>
    <w:lvl w:ilvl="0" w:tplc="E246563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8129D3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78C0B2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57A76E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7DEF38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8C23E9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5B03AF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50A475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5BEB58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61BD516F"/>
    <w:multiLevelType w:val="hybridMultilevel"/>
    <w:tmpl w:val="91FE3BC2"/>
    <w:lvl w:ilvl="0" w:tplc="06C4FBA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10E125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AD4742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B48982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70C38F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84C858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CE0348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FBA6FC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8303C6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65776352"/>
    <w:multiLevelType w:val="hybridMultilevel"/>
    <w:tmpl w:val="49661AA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8"/>
  </w:num>
  <w:num w:numId="5">
    <w:abstractNumId w:val="6"/>
  </w:num>
  <w:num w:numId="6">
    <w:abstractNumId w:val="1"/>
  </w:num>
  <w:num w:numId="7">
    <w:abstractNumId w:val="3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CCC"/>
    <w:rsid w:val="00133F9E"/>
    <w:rsid w:val="001E074C"/>
    <w:rsid w:val="00442909"/>
    <w:rsid w:val="00461565"/>
    <w:rsid w:val="004A0CCC"/>
    <w:rsid w:val="005C446B"/>
    <w:rsid w:val="0072189F"/>
    <w:rsid w:val="00D13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33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apple-converted-space">
    <w:name w:val="apple-converted-space"/>
    <w:basedOn w:val="DefaultParagraphFont"/>
    <w:rsid w:val="00133F9E"/>
  </w:style>
  <w:style w:type="paragraph" w:styleId="ListParagraph">
    <w:name w:val="List Paragraph"/>
    <w:basedOn w:val="Normal"/>
    <w:uiPriority w:val="34"/>
    <w:qFormat/>
    <w:rsid w:val="00133F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33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apple-converted-space">
    <w:name w:val="apple-converted-space"/>
    <w:basedOn w:val="DefaultParagraphFont"/>
    <w:rsid w:val="00133F9E"/>
  </w:style>
  <w:style w:type="paragraph" w:styleId="ListParagraph">
    <w:name w:val="List Paragraph"/>
    <w:basedOn w:val="Normal"/>
    <w:uiPriority w:val="34"/>
    <w:qFormat/>
    <w:rsid w:val="00133F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4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01429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7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82643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0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7641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4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0862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8318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335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8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23811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8336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42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91146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316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</dc:creator>
  <cp:lastModifiedBy>Gabi</cp:lastModifiedBy>
  <cp:revision>4</cp:revision>
  <dcterms:created xsi:type="dcterms:W3CDTF">2017-04-06T08:44:00Z</dcterms:created>
  <dcterms:modified xsi:type="dcterms:W3CDTF">2017-04-06T08:44:00Z</dcterms:modified>
</cp:coreProperties>
</file>